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68" w:rsidRDefault="00633868" w:rsidP="00633868">
      <w:pPr>
        <w:pageBreakBefore/>
        <w:spacing w:line="360" w:lineRule="auto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:rsidR="00633868" w:rsidRDefault="00633868" w:rsidP="00633868">
      <w:pPr>
        <w:spacing w:line="360" w:lineRule="auto"/>
        <w:jc w:val="center"/>
        <w:rPr>
          <w:rFonts w:ascii="方正小标宋_GBK" w:eastAsia="方正小标宋_GBK" w:hAnsi="华文楷体" w:hint="eastAsia"/>
          <w:snapToGrid w:val="0"/>
          <w:kern w:val="0"/>
          <w:sz w:val="36"/>
          <w:szCs w:val="36"/>
        </w:rPr>
      </w:pPr>
      <w:r>
        <w:rPr>
          <w:rFonts w:ascii="方正小标宋_GBK" w:eastAsia="方正小标宋_GBK" w:hAnsi="华文楷体" w:hint="eastAsia"/>
          <w:snapToGrid w:val="0"/>
          <w:kern w:val="0"/>
          <w:sz w:val="36"/>
          <w:szCs w:val="36"/>
        </w:rPr>
        <w:t>2015年度信息工作先进单位</w:t>
      </w:r>
    </w:p>
    <w:p w:rsidR="00633868" w:rsidRDefault="00633868" w:rsidP="00633868">
      <w:pPr>
        <w:spacing w:line="360" w:lineRule="auto"/>
        <w:jc w:val="center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（按单位类别和得分情况排序）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一、省、自治区、直辖市国土资源主管部门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辽宁省国土资源厅办公室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广西壮族自治区国土资源厅办公室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北京市国土资源局办公室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四川省国土资源厅办公室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安徽省国土资源厅办公室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湖南省国土资源厅综合研究处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广东省国土资源厅办公室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天津市国土资源和房屋管理局宣传部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江苏省国土资源厅办公室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西藏自治区国土资源厅办公室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浙江省国土资源厅办公室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海南省国土资源厅办公室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陕西省国土资源厅办公室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山东省国土资源厅办公室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贵州省国土资源厅办公室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山西省国土资源厅办公室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福建省国土资源厅办公室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甘肃省国土资源厅办公室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lastRenderedPageBreak/>
        <w:t>重庆市国土资源和房屋管理局办公室（宣传室）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河南省国土资源厅办公室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湖北省国土资源厅办公室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云南省国土资源厅办公室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新疆维吾尔自治区国土资源厅办公室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青海省国土资源厅办公室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二、计划单列市、副省级城市国土资源主管部门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南京市国土资源局办公室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三、派驻地方的国家土地督察局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国家土地督察南京局办公室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国家土地督察上海局调研处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国家土地督察成都局督察四室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国家土地督察北京局调研处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国家土地督察沈阳局办公室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国家土地督察广州局办公室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国家土地督察武汉局办公室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国家土地督察济南局调研处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国家土地督察西安局办公室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四、中国地质调查局及所属单位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中国地质调查局办公室新闻宣传处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中国地质环境监测院办公室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中国地质科学院办公室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/>
          <w:sz w:val="30"/>
          <w:szCs w:val="30"/>
        </w:rPr>
        <w:lastRenderedPageBreak/>
        <w:t>中国国土资源航空物探遥感中心</w:t>
      </w:r>
      <w:r>
        <w:rPr>
          <w:rFonts w:ascii="仿宋_GB2312" w:eastAsia="仿宋_GB2312" w:hAnsi="仿宋_GB2312" w:cs="仿宋_GB2312" w:hint="eastAsia"/>
          <w:sz w:val="30"/>
          <w:szCs w:val="30"/>
        </w:rPr>
        <w:t>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中国地质调查局油气资源调查中心办公室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中国地质调查局发展研究中心办公室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中国地质科学院水文地质环境地质研究所办公室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中国地质调查局</w:t>
      </w:r>
      <w:r>
        <w:rPr>
          <w:rFonts w:ascii="仿宋_GB2312" w:eastAsia="仿宋_GB2312" w:hAnsi="仿宋_GB2312" w:cs="仿宋_GB2312" w:hint="eastAsia"/>
          <w:sz w:val="30"/>
          <w:szCs w:val="30"/>
        </w:rPr>
        <w:t>南京地质调查中心办公室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五、部直属单位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国土资源部不动产登记中心办公室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国土资源部人力资源开发中心办公室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国土资源部信息中心办公室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国土资源部机关服务局办公室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中国国土资源报社办公室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中国国土资源经济研究院办公室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中国土地勘测规划院办公室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中国地质博物馆办公室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国土资源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部土地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整治中心办公室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国土资源部油气资源战略研究中心</w:t>
      </w:r>
      <w:r>
        <w:rPr>
          <w:rFonts w:ascii="仿宋_GB2312" w:eastAsia="仿宋_GB2312" w:hAnsi="黑体" w:hint="eastAsia"/>
          <w:sz w:val="30"/>
          <w:szCs w:val="30"/>
        </w:rPr>
        <w:t>综合室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国土资源部宣传教育中心办公室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六、部机关司局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地质环境司（应急办）综合处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土地利用管理司地用处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地籍管理司（不动产登记局）综合处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矿产资源储量司综合处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lastRenderedPageBreak/>
        <w:t>国家土地总督察办公室综合处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规划司国土综合处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耕地保护</w:t>
      </w:r>
      <w:proofErr w:type="gramStart"/>
      <w:r>
        <w:rPr>
          <w:rFonts w:ascii="仿宋_GB2312" w:eastAsia="仿宋_GB2312" w:hAnsi="黑体" w:hint="eastAsia"/>
          <w:sz w:val="30"/>
          <w:szCs w:val="30"/>
        </w:rPr>
        <w:t>司基本</w:t>
      </w:r>
      <w:proofErr w:type="gramEnd"/>
      <w:r>
        <w:rPr>
          <w:rFonts w:ascii="仿宋_GB2312" w:eastAsia="仿宋_GB2312" w:hAnsi="黑体" w:hint="eastAsia"/>
          <w:sz w:val="30"/>
          <w:szCs w:val="30"/>
        </w:rPr>
        <w:t>农田保护处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调控和监测司综合处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政策法规司法</w:t>
      </w:r>
      <w:proofErr w:type="gramStart"/>
      <w:r>
        <w:rPr>
          <w:rFonts w:ascii="仿宋_GB2312" w:eastAsia="仿宋_GB2312" w:hAnsi="黑体" w:hint="eastAsia"/>
          <w:sz w:val="30"/>
          <w:szCs w:val="30"/>
        </w:rPr>
        <w:t>制指导</w:t>
      </w:r>
      <w:proofErr w:type="gramEnd"/>
      <w:r>
        <w:rPr>
          <w:rFonts w:ascii="仿宋_GB2312" w:eastAsia="仿宋_GB2312" w:hAnsi="黑体" w:hint="eastAsia"/>
          <w:sz w:val="30"/>
          <w:szCs w:val="30"/>
        </w:rPr>
        <w:t>处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办公厅督查室（综合室）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矿产开发管理司综合处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地质勘查司（矿产勘查办）综合处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人事司综合处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执法监察局综合处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机关党委办公室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科技与国际合作司外事综合处</w:t>
      </w:r>
    </w:p>
    <w:p w:rsidR="00633868" w:rsidRDefault="00633868" w:rsidP="00633868">
      <w:pPr>
        <w:spacing w:line="360" w:lineRule="auto"/>
        <w:ind w:firstLine="600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财务司综合处</w:t>
      </w:r>
    </w:p>
    <w:p w:rsidR="00095622" w:rsidRDefault="00095622"/>
    <w:sectPr w:rsidR="00095622" w:rsidSect="00095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3868"/>
    <w:rsid w:val="00066327"/>
    <w:rsid w:val="00095622"/>
    <w:rsid w:val="0063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6338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</dc:creator>
  <cp:lastModifiedBy>陈卉</cp:lastModifiedBy>
  <cp:revision>1</cp:revision>
  <dcterms:created xsi:type="dcterms:W3CDTF">2016-10-08T03:08:00Z</dcterms:created>
  <dcterms:modified xsi:type="dcterms:W3CDTF">2016-10-08T03:09:00Z</dcterms:modified>
</cp:coreProperties>
</file>